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0A67D" w14:textId="77777777" w:rsidR="00E6538D" w:rsidRDefault="000B57FD" w:rsidP="00E6538D">
      <w:pPr>
        <w:jc w:val="center"/>
        <w:rPr>
          <w:rFonts w:ascii="Verdana" w:hAnsi="Verdana"/>
          <w:b/>
          <w:sz w:val="20"/>
          <w:szCs w:val="20"/>
          <w:u w:val="single"/>
        </w:rPr>
      </w:pPr>
      <w:r>
        <w:rPr>
          <w:rFonts w:ascii="Verdana" w:hAnsi="Verdana"/>
          <w:b/>
          <w:sz w:val="20"/>
          <w:szCs w:val="20"/>
          <w:u w:val="single"/>
        </w:rPr>
        <w:t>Caso Herrera Ulloa</w:t>
      </w:r>
      <w:r w:rsidR="00E6538D" w:rsidRPr="00E6538D">
        <w:rPr>
          <w:rFonts w:ascii="Verdana" w:hAnsi="Verdana"/>
          <w:b/>
          <w:sz w:val="20"/>
          <w:szCs w:val="20"/>
          <w:u w:val="single"/>
        </w:rPr>
        <w:t xml:space="preserve"> </w:t>
      </w:r>
      <w:r w:rsidR="00E6538D" w:rsidRPr="00E6538D">
        <w:rPr>
          <w:rFonts w:ascii="Verdana" w:hAnsi="Verdana"/>
          <w:b/>
          <w:i/>
          <w:sz w:val="20"/>
          <w:szCs w:val="20"/>
          <w:u w:val="single"/>
        </w:rPr>
        <w:t>Vs.</w:t>
      </w:r>
      <w:r w:rsidR="00E6538D" w:rsidRPr="00E6538D">
        <w:rPr>
          <w:rFonts w:ascii="Verdana" w:hAnsi="Verdana"/>
          <w:b/>
          <w:sz w:val="20"/>
          <w:szCs w:val="20"/>
          <w:u w:val="single"/>
        </w:rPr>
        <w:t xml:space="preserve"> </w:t>
      </w:r>
      <w:r>
        <w:rPr>
          <w:rFonts w:ascii="Verdana" w:hAnsi="Verdana"/>
          <w:b/>
          <w:sz w:val="20"/>
          <w:szCs w:val="20"/>
          <w:u w:val="single"/>
        </w:rPr>
        <w:t>Costa Rica</w:t>
      </w:r>
      <w:r w:rsidR="00E6538D" w:rsidRPr="00E6538D">
        <w:rPr>
          <w:rFonts w:ascii="Verdana" w:hAnsi="Verdana"/>
          <w:b/>
          <w:sz w:val="20"/>
          <w:szCs w:val="20"/>
          <w:u w:val="single"/>
        </w:rPr>
        <w:t>: reparaciones declaradas cumplidas</w:t>
      </w:r>
    </w:p>
    <w:p w14:paraId="089FC79B" w14:textId="722BFB5E" w:rsidR="000B57FD" w:rsidRPr="00864957" w:rsidRDefault="000B57FD" w:rsidP="000B57FD">
      <w:pPr>
        <w:pStyle w:val="Prrafodelista"/>
        <w:numPr>
          <w:ilvl w:val="0"/>
          <w:numId w:val="3"/>
        </w:numPr>
        <w:ind w:left="0" w:firstLine="0"/>
        <w:jc w:val="both"/>
        <w:rPr>
          <w:rFonts w:ascii="Verdana" w:hAnsi="Verdana"/>
          <w:sz w:val="20"/>
          <w:szCs w:val="16"/>
        </w:rPr>
      </w:pPr>
      <w:r w:rsidRPr="00864957">
        <w:rPr>
          <w:rFonts w:ascii="Verdana" w:hAnsi="Verdana"/>
          <w:sz w:val="20"/>
          <w:szCs w:val="16"/>
        </w:rPr>
        <w:t xml:space="preserve">Dejar sin efecto, en todos sus extremos, la sentencia emitida el 12 de noviembre de 1999 por el Tribunal Penal del Primer Circuito Judicial de San José, en los términos señalados en los párrafos 195 y 204 de la Sentencia. </w:t>
      </w:r>
    </w:p>
    <w:p w14:paraId="74B92FA4" w14:textId="77777777" w:rsidR="000B57FD" w:rsidRPr="00864957" w:rsidRDefault="000B57FD" w:rsidP="000B57FD">
      <w:pPr>
        <w:pStyle w:val="Prrafodelista"/>
        <w:ind w:left="0"/>
        <w:jc w:val="both"/>
        <w:rPr>
          <w:rFonts w:ascii="Verdana" w:hAnsi="Verdana"/>
          <w:sz w:val="20"/>
          <w:szCs w:val="16"/>
        </w:rPr>
      </w:pPr>
    </w:p>
    <w:p w14:paraId="7F659877" w14:textId="1C572FB3" w:rsidR="000B57FD" w:rsidRPr="00864957" w:rsidRDefault="000B57FD" w:rsidP="000B57FD">
      <w:pPr>
        <w:pStyle w:val="Prrafodelista"/>
        <w:numPr>
          <w:ilvl w:val="0"/>
          <w:numId w:val="3"/>
        </w:numPr>
        <w:ind w:left="0" w:firstLine="0"/>
        <w:jc w:val="both"/>
        <w:rPr>
          <w:rFonts w:ascii="Verdana" w:hAnsi="Verdana"/>
          <w:sz w:val="20"/>
          <w:szCs w:val="16"/>
        </w:rPr>
      </w:pPr>
      <w:r w:rsidRPr="00864957">
        <w:rPr>
          <w:rFonts w:ascii="Verdana" w:hAnsi="Verdana"/>
          <w:sz w:val="20"/>
          <w:szCs w:val="16"/>
        </w:rPr>
        <w:t xml:space="preserve">Adecuar su ordenamiento jurídico interno a lo establecido en el artículo 8.2.h de la Convención Americana sobre Derechos Humanos, en relación con el artículo 2 de la misma, en los términos señalados en el párrafo 198 de la Sentencia. </w:t>
      </w:r>
    </w:p>
    <w:p w14:paraId="77971107" w14:textId="77777777" w:rsidR="000B57FD" w:rsidRPr="00864957" w:rsidRDefault="000B57FD" w:rsidP="000B57FD">
      <w:pPr>
        <w:pStyle w:val="Prrafodelista"/>
        <w:rPr>
          <w:rFonts w:ascii="Verdana" w:hAnsi="Verdana"/>
          <w:sz w:val="20"/>
          <w:szCs w:val="16"/>
        </w:rPr>
      </w:pPr>
    </w:p>
    <w:p w14:paraId="797526DC" w14:textId="5A53197E" w:rsidR="000B57FD" w:rsidRPr="00864957" w:rsidRDefault="000B57FD" w:rsidP="000B57FD">
      <w:pPr>
        <w:pStyle w:val="Prrafodelista"/>
        <w:numPr>
          <w:ilvl w:val="0"/>
          <w:numId w:val="3"/>
        </w:numPr>
        <w:ind w:left="0" w:firstLine="0"/>
        <w:jc w:val="both"/>
        <w:rPr>
          <w:rFonts w:ascii="Verdana" w:hAnsi="Verdana"/>
          <w:sz w:val="20"/>
          <w:szCs w:val="16"/>
        </w:rPr>
      </w:pPr>
      <w:r w:rsidRPr="00864957">
        <w:rPr>
          <w:rFonts w:ascii="Verdana" w:hAnsi="Verdana"/>
          <w:sz w:val="20"/>
          <w:szCs w:val="16"/>
        </w:rPr>
        <w:t>Pagar</w:t>
      </w:r>
      <w:r w:rsidR="004E0DEB">
        <w:rPr>
          <w:rFonts w:ascii="Verdana" w:hAnsi="Verdana"/>
          <w:sz w:val="20"/>
          <w:szCs w:val="16"/>
        </w:rPr>
        <w:t xml:space="preserve">, </w:t>
      </w:r>
      <w:r w:rsidRPr="00864957">
        <w:rPr>
          <w:rFonts w:ascii="Verdana" w:hAnsi="Verdana"/>
          <w:sz w:val="20"/>
          <w:szCs w:val="16"/>
        </w:rPr>
        <w:t xml:space="preserve">por concepto de reparación del daño inmaterial, la cantidad </w:t>
      </w:r>
      <w:r w:rsidR="004E0DEB">
        <w:rPr>
          <w:rFonts w:ascii="Verdana" w:hAnsi="Verdana"/>
          <w:sz w:val="20"/>
          <w:szCs w:val="16"/>
        </w:rPr>
        <w:t>fijada en la Sentencia</w:t>
      </w:r>
      <w:r w:rsidRPr="00864957">
        <w:rPr>
          <w:rFonts w:ascii="Verdana" w:hAnsi="Verdana"/>
          <w:sz w:val="20"/>
          <w:szCs w:val="16"/>
        </w:rPr>
        <w:t xml:space="preserve">, en los términos señalados en los párrafos 200, 203, 204 y 205 de la </w:t>
      </w:r>
      <w:r w:rsidR="004E0DEB">
        <w:rPr>
          <w:rFonts w:ascii="Verdana" w:hAnsi="Verdana"/>
          <w:sz w:val="20"/>
          <w:szCs w:val="16"/>
        </w:rPr>
        <w:t>misma</w:t>
      </w:r>
      <w:r w:rsidRPr="00864957">
        <w:rPr>
          <w:rFonts w:ascii="Verdana" w:hAnsi="Verdana"/>
          <w:sz w:val="20"/>
          <w:szCs w:val="16"/>
        </w:rPr>
        <w:t xml:space="preserve">. </w:t>
      </w:r>
    </w:p>
    <w:p w14:paraId="1E60C6BA" w14:textId="77777777" w:rsidR="000B57FD" w:rsidRPr="00864957" w:rsidRDefault="000B57FD" w:rsidP="000B57FD">
      <w:pPr>
        <w:pStyle w:val="Prrafodelista"/>
        <w:rPr>
          <w:rFonts w:ascii="Verdana" w:hAnsi="Verdana"/>
          <w:sz w:val="20"/>
          <w:szCs w:val="16"/>
        </w:rPr>
      </w:pPr>
    </w:p>
    <w:p w14:paraId="01B48A57" w14:textId="49489B32" w:rsidR="00706020" w:rsidRPr="00864957" w:rsidRDefault="000B57FD" w:rsidP="000B57FD">
      <w:pPr>
        <w:pStyle w:val="Prrafodelista"/>
        <w:numPr>
          <w:ilvl w:val="0"/>
          <w:numId w:val="3"/>
        </w:numPr>
        <w:ind w:left="0" w:firstLine="0"/>
        <w:jc w:val="both"/>
        <w:rPr>
          <w:rFonts w:ascii="Verdana" w:hAnsi="Verdana"/>
          <w:sz w:val="20"/>
          <w:szCs w:val="16"/>
        </w:rPr>
      </w:pPr>
      <w:r w:rsidRPr="00864957">
        <w:rPr>
          <w:rFonts w:ascii="Verdana" w:hAnsi="Verdana"/>
          <w:sz w:val="20"/>
          <w:szCs w:val="16"/>
        </w:rPr>
        <w:t xml:space="preserve">Pagar, por concepto de gastos para solventar su defensa legal ante el sistema interamericano de protección de los derechos humanos, la cantidad </w:t>
      </w:r>
      <w:r w:rsidR="004E0DEB">
        <w:rPr>
          <w:rFonts w:ascii="Verdana" w:hAnsi="Verdana"/>
          <w:sz w:val="20"/>
          <w:szCs w:val="16"/>
        </w:rPr>
        <w:t>fijada en la Sentencia</w:t>
      </w:r>
      <w:r w:rsidRPr="00864957">
        <w:rPr>
          <w:rFonts w:ascii="Verdana" w:hAnsi="Verdana"/>
          <w:sz w:val="20"/>
          <w:szCs w:val="16"/>
        </w:rPr>
        <w:t xml:space="preserve">, en los términos señalados en los párrafos 202, 203, 204 y 205 de la </w:t>
      </w:r>
      <w:r w:rsidR="004E0DEB">
        <w:rPr>
          <w:rFonts w:ascii="Verdana" w:hAnsi="Verdana"/>
          <w:sz w:val="20"/>
          <w:szCs w:val="16"/>
        </w:rPr>
        <w:t>misma</w:t>
      </w:r>
      <w:r w:rsidRPr="00864957">
        <w:rPr>
          <w:rFonts w:ascii="Verdana" w:hAnsi="Verdana"/>
          <w:sz w:val="20"/>
          <w:szCs w:val="16"/>
        </w:rPr>
        <w:t>.</w:t>
      </w:r>
    </w:p>
    <w:sectPr w:rsidR="00706020" w:rsidRPr="00864957">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C0C3" w14:textId="77777777" w:rsidR="00E6538D" w:rsidRDefault="00E6538D" w:rsidP="00E6538D">
      <w:pPr>
        <w:spacing w:after="0" w:line="240" w:lineRule="auto"/>
      </w:pPr>
      <w:r>
        <w:separator/>
      </w:r>
    </w:p>
  </w:endnote>
  <w:endnote w:type="continuationSeparator" w:id="0">
    <w:p w14:paraId="1FFAC724" w14:textId="77777777" w:rsidR="00E6538D" w:rsidRDefault="00E6538D" w:rsidP="00E6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00CB" w14:textId="77777777" w:rsidR="00E6538D" w:rsidRDefault="00E6538D" w:rsidP="00E6538D">
    <w:pPr>
      <w:pStyle w:val="Piedepgina"/>
      <w:jc w:val="both"/>
    </w:pPr>
    <w:r w:rsidRPr="00911C21">
      <w:rPr>
        <w:rFonts w:ascii="Verdana" w:hAnsi="Verdana"/>
        <w:bCs/>
        <w:sz w:val="16"/>
        <w:szCs w:val="16"/>
        <w:lang w:val="es-MX"/>
      </w:rPr>
      <w:t>La presente sistematización de información fue re</w:t>
    </w:r>
    <w:r>
      <w:rPr>
        <w:rFonts w:ascii="Verdana" w:hAnsi="Verdana"/>
        <w:bCs/>
        <w:sz w:val="16"/>
        <w:szCs w:val="16"/>
        <w:lang w:val="es-MX"/>
      </w:rPr>
      <w:t>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w:t>
    </w:r>
  </w:p>
  <w:p w14:paraId="326C5B51" w14:textId="77777777" w:rsidR="00E6538D" w:rsidRDefault="00E653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EB00" w14:textId="77777777" w:rsidR="00E6538D" w:rsidRDefault="00E6538D" w:rsidP="00E6538D">
      <w:pPr>
        <w:spacing w:after="0" w:line="240" w:lineRule="auto"/>
      </w:pPr>
      <w:r>
        <w:separator/>
      </w:r>
    </w:p>
  </w:footnote>
  <w:footnote w:type="continuationSeparator" w:id="0">
    <w:p w14:paraId="696010F8" w14:textId="77777777" w:rsidR="00E6538D" w:rsidRDefault="00E6538D" w:rsidP="00E65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A03"/>
    <w:multiLevelType w:val="hybridMultilevel"/>
    <w:tmpl w:val="46F20D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5145A69"/>
    <w:multiLevelType w:val="hybridMultilevel"/>
    <w:tmpl w:val="4E4C2C5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D2C3BA6"/>
    <w:multiLevelType w:val="hybridMultilevel"/>
    <w:tmpl w:val="440CF1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41797273">
    <w:abstractNumId w:val="0"/>
  </w:num>
  <w:num w:numId="2" w16cid:durableId="844327326">
    <w:abstractNumId w:val="1"/>
  </w:num>
  <w:num w:numId="3" w16cid:durableId="1429079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38D"/>
    <w:rsid w:val="000111B3"/>
    <w:rsid w:val="000B57FD"/>
    <w:rsid w:val="0032767E"/>
    <w:rsid w:val="004E0DEB"/>
    <w:rsid w:val="00706020"/>
    <w:rsid w:val="00864957"/>
    <w:rsid w:val="00D60FF1"/>
    <w:rsid w:val="00E653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882B"/>
  <w15:docId w15:val="{310365FE-E0E0-46D6-973F-D1B5FCCB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538D"/>
    <w:pPr>
      <w:ind w:left="720"/>
      <w:contextualSpacing/>
    </w:pPr>
  </w:style>
  <w:style w:type="paragraph" w:styleId="Encabezado">
    <w:name w:val="header"/>
    <w:basedOn w:val="Normal"/>
    <w:link w:val="EncabezadoCar"/>
    <w:uiPriority w:val="99"/>
    <w:unhideWhenUsed/>
    <w:rsid w:val="00E653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538D"/>
  </w:style>
  <w:style w:type="paragraph" w:styleId="Piedepgina">
    <w:name w:val="footer"/>
    <w:basedOn w:val="Normal"/>
    <w:link w:val="PiedepginaCar"/>
    <w:uiPriority w:val="99"/>
    <w:unhideWhenUsed/>
    <w:rsid w:val="00E653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538D"/>
  </w:style>
  <w:style w:type="paragraph" w:styleId="Textodeglobo">
    <w:name w:val="Balloon Text"/>
    <w:basedOn w:val="Normal"/>
    <w:link w:val="TextodegloboCar"/>
    <w:uiPriority w:val="99"/>
    <w:semiHidden/>
    <w:unhideWhenUsed/>
    <w:rsid w:val="00E653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5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796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Aguirre</dc:creator>
  <cp:lastModifiedBy>Lucia Aguirre</cp:lastModifiedBy>
  <cp:revision>5</cp:revision>
  <dcterms:created xsi:type="dcterms:W3CDTF">2018-06-22T20:26:00Z</dcterms:created>
  <dcterms:modified xsi:type="dcterms:W3CDTF">2023-09-29T20:59:00Z</dcterms:modified>
</cp:coreProperties>
</file>